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5th Grade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Week in the Woods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Growth,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Frindle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Creativity,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School Story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No Talking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Self-control,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Report Card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Identity, education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Shiloh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Phyllis Reynolds Naylor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moral choices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Because of Winn-Dixie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DiCamillo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forgiveness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Hundred Dresses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Estes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bullying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Sign of the Beaver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George Speare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Survival, friendship†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Johnny Tremain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Esther Forbes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growth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Carry On, Mr. Bowditch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Lee Latham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Cabin Faced West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Fritz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Pioneer life,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Twenty and Ten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Claire Huchet Bishop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protecting others†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Number the Stars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Lois Lowry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sacrifice†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Winged Watchman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Hilda van Stockum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courage†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Snow Treasure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Marie McSwigan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teamwork†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Sounder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William H. Armstrong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dignity†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Matchlock Gun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Walter D. Edmonds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family†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Amelia Earhart?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Boehm Jerome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aviation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Helen Keller?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Jane Goodall?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Harriet Tubman?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Clara Barton?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Stephanie Spinner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Anne Frank?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 Abramson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Eleanor Roosevelt?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leadership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Rosa Parks?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dignity†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Sally Ride?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Megan Stine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Marie Curie?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Megan Stine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Underground Railroad?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D-Day?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Brennan Demuth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World War II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Great Depression?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Janet B. Pascal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History, resilience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Women's Rights Movement?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Deborah Hopkinson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Civic courage,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Hidden Figures: Young Readers' Edition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Margot Lee Shetterly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Math, perseverance†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Women in Science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Rachel Ignotofsky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Boy Who Harnessed the Wind: Young Readers Edition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William Kamkwamba &amp; Bryan Mealer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Space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Helaine Becker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Robotics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Swanson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Technology, engineering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Kathy Furgang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Sharks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A. Musgrave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biology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Way Things Work Now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Macaulay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Engineering, technology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