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09E0A" w14:textId="45F979F1" w:rsidR="00D81EB4" w:rsidRPr="00D81EB4" w:rsidRDefault="00D81EB4" w:rsidP="00D81EB4">
      <w:r w:rsidRPr="00D81EB4">
        <w:t>CC</w:t>
      </w:r>
      <w:r w:rsidR="00E16E78">
        <w:t>MS</w:t>
      </w:r>
      <w:r w:rsidRPr="00D81EB4">
        <w:t>B Charismatic Statement</w:t>
      </w:r>
      <w:r w:rsidRPr="00D81EB4">
        <w:rPr>
          <w:rFonts w:ascii="Cambria Math" w:hAnsi="Cambria Math" w:cs="Cambria Math"/>
        </w:rPr>
        <w:t>∗</w:t>
      </w:r>
    </w:p>
    <w:p w14:paraId="660BA2C6" w14:textId="0A51D624" w:rsidR="00D81EB4" w:rsidRPr="00D81EB4" w:rsidRDefault="00E16E78" w:rsidP="00D81EB4">
      <w:r>
        <w:t>Dec</w:t>
      </w:r>
      <w:r w:rsidR="00D81EB4" w:rsidRPr="00D81EB4">
        <w:t>ember 20</w:t>
      </w:r>
      <w:r>
        <w:t>24</w:t>
      </w:r>
    </w:p>
    <w:p w14:paraId="67706829" w14:textId="69473986" w:rsidR="00D81EB4" w:rsidRPr="00D81EB4" w:rsidRDefault="00D81EB4" w:rsidP="00D81EB4">
      <w:pPr>
        <w:rPr>
          <w:b/>
          <w:bCs/>
        </w:rPr>
      </w:pPr>
      <w:r w:rsidRPr="00D81EB4">
        <w:rPr>
          <w:b/>
          <w:bCs/>
        </w:rPr>
        <w:t>Core Values of C</w:t>
      </w:r>
      <w:r w:rsidR="00E16E78" w:rsidRPr="00E16E78">
        <w:rPr>
          <w:b/>
          <w:bCs/>
        </w:rPr>
        <w:t>CMS</w:t>
      </w:r>
      <w:r w:rsidRPr="00D81EB4">
        <w:rPr>
          <w:b/>
          <w:bCs/>
        </w:rPr>
        <w:t>B</w:t>
      </w:r>
    </w:p>
    <w:p w14:paraId="0318FADD" w14:textId="7EAE21A3" w:rsidR="00D81EB4" w:rsidRPr="00D81EB4" w:rsidRDefault="00D81EB4" w:rsidP="00D81EB4">
      <w:r w:rsidRPr="00D81EB4">
        <w:t>CC</w:t>
      </w:r>
      <w:r w:rsidR="00E16E78">
        <w:t>MS</w:t>
      </w:r>
      <w:r w:rsidRPr="00D81EB4">
        <w:t xml:space="preserve">B is </w:t>
      </w:r>
      <w:proofErr w:type="gramStart"/>
      <w:r w:rsidRPr="00D81EB4">
        <w:t>an</w:t>
      </w:r>
      <w:proofErr w:type="gramEnd"/>
      <w:r w:rsidRPr="00D81EB4">
        <w:t xml:space="preserve"> </w:t>
      </w:r>
      <w:r w:rsidR="00D14C04">
        <w:rPr>
          <w:rFonts w:hint="eastAsia"/>
        </w:rPr>
        <w:t>non</w:t>
      </w:r>
      <w:r w:rsidRPr="00D81EB4">
        <w:t>-denominational church based on the Bible. Scripture is the only divinely inspired and infallible</w:t>
      </w:r>
      <w:r w:rsidR="00E16E78">
        <w:t xml:space="preserve"> </w:t>
      </w:r>
      <w:r w:rsidRPr="00D81EB4">
        <w:t>Word of God, and the supreme authority in all matters of faith and conduct (2 Tim 3:16-17; 1 Thess 2:13; 2 Pet</w:t>
      </w:r>
      <w:r w:rsidR="00E16E78">
        <w:t xml:space="preserve"> </w:t>
      </w:r>
      <w:r w:rsidRPr="00D81EB4">
        <w:t>1:19-21; 1 Tim 4:12-13; Jas 1:21-25). Thus, the Bible is the primary source for us to understand and interpret the</w:t>
      </w:r>
      <w:r w:rsidR="00E16E78">
        <w:t xml:space="preserve"> </w:t>
      </w:r>
      <w:r w:rsidRPr="00D81EB4">
        <w:t>work of the Holy Spirit.</w:t>
      </w:r>
    </w:p>
    <w:p w14:paraId="705C8FE7" w14:textId="77777777" w:rsidR="00D81EB4" w:rsidRPr="00D81EB4" w:rsidRDefault="00D81EB4" w:rsidP="00D81EB4">
      <w:pPr>
        <w:rPr>
          <w:b/>
          <w:bCs/>
        </w:rPr>
      </w:pPr>
      <w:r w:rsidRPr="00D81EB4">
        <w:rPr>
          <w:b/>
          <w:bCs/>
        </w:rPr>
        <w:t>Position Regarding Charismatic Practice</w:t>
      </w:r>
    </w:p>
    <w:p w14:paraId="25AB818C" w14:textId="2CFD77EA" w:rsidR="00D81EB4" w:rsidRPr="00D81EB4" w:rsidRDefault="00D81EB4" w:rsidP="00D81EB4">
      <w:r w:rsidRPr="00D81EB4">
        <w:t>Given that members of CC</w:t>
      </w:r>
      <w:r w:rsidR="00E16E78">
        <w:t>MS</w:t>
      </w:r>
      <w:r w:rsidRPr="00D81EB4">
        <w:t>B are drawn from many different cultures, nationalities, and denominations, there are</w:t>
      </w:r>
      <w:r w:rsidR="00E16E78">
        <w:t xml:space="preserve"> </w:t>
      </w:r>
      <w:r w:rsidRPr="00D81EB4">
        <w:t>differences of outlook on some matters, including charismatic practice. In matters that are not fundamental to the</w:t>
      </w:r>
      <w:r w:rsidR="00E16E78">
        <w:t xml:space="preserve"> </w:t>
      </w:r>
      <w:r w:rsidRPr="00D81EB4">
        <w:t>gospel, members respect each other's personal convictions, refrain from propagating a particular point of view as the</w:t>
      </w:r>
      <w:r w:rsidR="00E16E78">
        <w:t xml:space="preserve"> </w:t>
      </w:r>
      <w:r w:rsidRPr="00D81EB4">
        <w:t xml:space="preserve">only right </w:t>
      </w:r>
      <w:proofErr w:type="gramStart"/>
      <w:r w:rsidRPr="00D81EB4">
        <w:t>interpretation, and</w:t>
      </w:r>
      <w:proofErr w:type="gramEnd"/>
      <w:r w:rsidRPr="00D81EB4">
        <w:t xml:space="preserve"> abstain from promoting a point of view which might cause offen</w:t>
      </w:r>
      <w:r w:rsidR="009F2FF9">
        <w:rPr>
          <w:rFonts w:hint="eastAsia"/>
        </w:rPr>
        <w:t>s</w:t>
      </w:r>
      <w:r w:rsidRPr="00D81EB4">
        <w:t>e to other members.</w:t>
      </w:r>
    </w:p>
    <w:p w14:paraId="6CA3D3A3" w14:textId="13D2F035" w:rsidR="00D81EB4" w:rsidRPr="00D81EB4" w:rsidRDefault="00D81EB4" w:rsidP="00D81EB4">
      <w:r w:rsidRPr="00D81EB4">
        <w:t>At the same time, the church leaders bear the responsibility to resolve diverging viewpoints on the ministry and</w:t>
      </w:r>
      <w:r w:rsidR="00E16E78">
        <w:t xml:space="preserve"> </w:t>
      </w:r>
      <w:r w:rsidRPr="00D81EB4">
        <w:t>experience of the Holy Spirit, and to give the congregation appropriate spiritual direction, based on the Bible.</w:t>
      </w:r>
    </w:p>
    <w:p w14:paraId="2FFDD935" w14:textId="5E6A149F" w:rsidR="00D81EB4" w:rsidRPr="00D81EB4" w:rsidRDefault="00D81EB4" w:rsidP="00D81EB4">
      <w:r w:rsidRPr="00D81EB4">
        <w:t>Recognizing that the operations of the Holy Spirit are many and varied, this statement focuses on basic principles</w:t>
      </w:r>
      <w:r w:rsidR="00E16E78">
        <w:t xml:space="preserve"> </w:t>
      </w:r>
      <w:r w:rsidRPr="00D81EB4">
        <w:t>and practical guidelines applicable within our church community.</w:t>
      </w:r>
    </w:p>
    <w:p w14:paraId="3882880B" w14:textId="77777777" w:rsidR="00D81EB4" w:rsidRPr="00D81EB4" w:rsidRDefault="00D81EB4" w:rsidP="00D81EB4">
      <w:r w:rsidRPr="00D81EB4">
        <w:t>1. Theological Basis</w:t>
      </w:r>
    </w:p>
    <w:p w14:paraId="6EE48AFB" w14:textId="52B75713" w:rsidR="00D81EB4" w:rsidRPr="00D81EB4" w:rsidRDefault="00D81EB4" w:rsidP="00D81EB4">
      <w:r w:rsidRPr="00D81EB4">
        <w:t>All God the Father's blessings are made ours in Christ His Son, and all are ministered to us by His sovereign Spirit,</w:t>
      </w:r>
      <w:r w:rsidR="00E16E78">
        <w:t xml:space="preserve"> </w:t>
      </w:r>
      <w:r w:rsidRPr="00D81EB4">
        <w:t>as they are made known to us in His Holy Word. We want to know, to enjoy, and to teach all the blessings of all</w:t>
      </w:r>
      <w:r w:rsidR="00E16E78">
        <w:t xml:space="preserve"> </w:t>
      </w:r>
      <w:r w:rsidRPr="00D81EB4">
        <w:t>three Persons of the Godhead, as Scripture reveals and prescribes these blessings.</w:t>
      </w:r>
    </w:p>
    <w:p w14:paraId="295024E7" w14:textId="7F6AFAC5" w:rsidR="00D81EB4" w:rsidRPr="00D81EB4" w:rsidRDefault="00D81EB4" w:rsidP="00D81EB4">
      <w:r w:rsidRPr="00D81EB4">
        <w:t>CC</w:t>
      </w:r>
      <w:r w:rsidR="00F35B11">
        <w:rPr>
          <w:rFonts w:hint="eastAsia"/>
        </w:rPr>
        <w:t>MS</w:t>
      </w:r>
      <w:r w:rsidRPr="00D81EB4">
        <w:t>B emphasizes the essential and creative work of the Spirit of God in regeneration: without the Spirit of Christ,</w:t>
      </w:r>
      <w:r w:rsidR="00E16E78">
        <w:t xml:space="preserve"> </w:t>
      </w:r>
      <w:r w:rsidRPr="00D81EB4">
        <w:t>a person "does not belong to Christ" (Rom 8:9). We believe in the continuous sanctifying work of the Spirit</w:t>
      </w:r>
      <w:r w:rsidR="00E16E78">
        <w:t xml:space="preserve"> </w:t>
      </w:r>
      <w:r w:rsidRPr="00D81EB4">
        <w:t>enabling us to grow in grace and holiness until we are conformed to the image of Christ (Rom 8:29). The church</w:t>
      </w:r>
      <w:r w:rsidR="00E16E78">
        <w:t xml:space="preserve"> </w:t>
      </w:r>
      <w:r w:rsidRPr="00D81EB4">
        <w:t>also recognizes that God in His sovereign dealings with His people may grant them a crisis experience or</w:t>
      </w:r>
      <w:r w:rsidR="00E16E78">
        <w:t xml:space="preserve"> </w:t>
      </w:r>
      <w:r w:rsidRPr="00D81EB4">
        <w:t xml:space="preserve">experiences </w:t>
      </w:r>
      <w:proofErr w:type="gramStart"/>
      <w:r w:rsidRPr="00D81EB4">
        <w:t>subsequent to</w:t>
      </w:r>
      <w:proofErr w:type="gramEnd"/>
      <w:r w:rsidRPr="00D81EB4">
        <w:t xml:space="preserve"> conversion, resulting in clear advance in spiritual life or empowerment in ministry.</w:t>
      </w:r>
    </w:p>
    <w:p w14:paraId="7C86FB4E" w14:textId="65F846B2" w:rsidR="00D81EB4" w:rsidRPr="00D81EB4" w:rsidRDefault="00D81EB4" w:rsidP="00D81EB4">
      <w:r w:rsidRPr="00D81EB4">
        <w:lastRenderedPageBreak/>
        <w:t>We all need the constant empowerment of the Holy Spirit. We long to manifest in abundance all the fruit of the</w:t>
      </w:r>
      <w:r w:rsidR="00E16E78">
        <w:t xml:space="preserve"> </w:t>
      </w:r>
      <w:r w:rsidRPr="00D81EB4">
        <w:t>Spirit, and to develop to the full those gifts of the Spirit which He has sovereignly given to each of us to exercise for</w:t>
      </w:r>
      <w:r w:rsidR="00E16E78">
        <w:t xml:space="preserve"> </w:t>
      </w:r>
      <w:r w:rsidRPr="00D81EB4">
        <w:t>the building up of the Body (Eph 4:7; 1 Cor 12:7; Rom 12:6; 1 Pet 4:10).</w:t>
      </w:r>
    </w:p>
    <w:p w14:paraId="02B91DB9" w14:textId="21503936" w:rsidR="00D81EB4" w:rsidRPr="00D81EB4" w:rsidRDefault="00D81EB4" w:rsidP="00D81EB4">
      <w:r w:rsidRPr="00D81EB4">
        <w:t>In New Testament times, while the gift of tongues was one of the gifts of the Spirit, neither the gift nor speaking in</w:t>
      </w:r>
      <w:r w:rsidR="00E16E78">
        <w:t xml:space="preserve"> </w:t>
      </w:r>
      <w:r w:rsidRPr="00D81EB4">
        <w:t xml:space="preserve">tongues was </w:t>
      </w:r>
      <w:proofErr w:type="gramStart"/>
      <w:r w:rsidRPr="00D81EB4">
        <w:t>an indispensable evidence of the baptism</w:t>
      </w:r>
      <w:proofErr w:type="gramEnd"/>
      <w:r w:rsidRPr="00D81EB4">
        <w:t xml:space="preserve"> with the Spirit. The gift of tongues was given by the Spirit</w:t>
      </w:r>
      <w:r w:rsidR="00E16E78">
        <w:t xml:space="preserve"> </w:t>
      </w:r>
      <w:r w:rsidRPr="00D81EB4">
        <w:t>sovereignly to whom He willed (1 Cor 12:11) and therefore not everybody could or did speak in tongues (1 Cor</w:t>
      </w:r>
      <w:r w:rsidR="00E16E78">
        <w:t xml:space="preserve"> </w:t>
      </w:r>
      <w:r w:rsidRPr="00D81EB4">
        <w:t>12:29,30). The Scripture also teaches: “Do not forbid speaking in tongues. But everything should be done in a</w:t>
      </w:r>
      <w:r w:rsidR="00E16E78">
        <w:t xml:space="preserve"> </w:t>
      </w:r>
      <w:r w:rsidRPr="00D81EB4">
        <w:t>fitting and orderly way” (1 Cor 14:39,40).</w:t>
      </w:r>
    </w:p>
    <w:p w14:paraId="68469640" w14:textId="7CD9B59D" w:rsidR="00D81EB4" w:rsidRPr="00D81EB4" w:rsidRDefault="00D81EB4" w:rsidP="00D81EB4">
      <w:r w:rsidRPr="00D81EB4">
        <w:t>The biblical doctrine of the Body of Christ teaches our oneness and calls us to do our utmost to keep the unity of the</w:t>
      </w:r>
      <w:r w:rsidR="00E16E78">
        <w:t xml:space="preserve"> </w:t>
      </w:r>
      <w:r w:rsidRPr="00D81EB4">
        <w:t xml:space="preserve">Spirit through the bond of peace: there is only one Body, one Head, and one Spirit (Eph 4:3,4,15). </w:t>
      </w:r>
      <w:proofErr w:type="gramStart"/>
      <w:r w:rsidRPr="00D81EB4">
        <w:t>Therefore</w:t>
      </w:r>
      <w:proofErr w:type="gramEnd"/>
      <w:r w:rsidRPr="00D81EB4">
        <w:t xml:space="preserve"> we</w:t>
      </w:r>
      <w:r w:rsidR="00E16E78">
        <w:t xml:space="preserve"> </w:t>
      </w:r>
      <w:r w:rsidRPr="00D81EB4">
        <w:t xml:space="preserve">must </w:t>
      </w:r>
      <w:proofErr w:type="gramStart"/>
      <w:r w:rsidRPr="00D81EB4">
        <w:t>never so</w:t>
      </w:r>
      <w:proofErr w:type="gramEnd"/>
      <w:r w:rsidRPr="00D81EB4">
        <w:t xml:space="preserve"> emphasize any one interpretation of Scripture or any particular experience of divine grace that it</w:t>
      </w:r>
      <w:r w:rsidR="00E16E78">
        <w:t xml:space="preserve"> </w:t>
      </w:r>
      <w:r w:rsidRPr="00D81EB4">
        <w:t>causes strife and division among fellow believers.</w:t>
      </w:r>
    </w:p>
    <w:p w14:paraId="76FEF202" w14:textId="77777777" w:rsidR="00D81EB4" w:rsidRPr="00D81EB4" w:rsidRDefault="00D81EB4" w:rsidP="00D81EB4">
      <w:r w:rsidRPr="00D81EB4">
        <w:t>2. Principles</w:t>
      </w:r>
    </w:p>
    <w:p w14:paraId="7889F6D3" w14:textId="713F2492" w:rsidR="00D81EB4" w:rsidRPr="00D81EB4" w:rsidRDefault="00D81EB4" w:rsidP="00D81EB4">
      <w:r w:rsidRPr="00D81EB4">
        <w:t>The church recognizes and accepts that members hold differing views on the ministrations of the Holy Spirit and the</w:t>
      </w:r>
      <w:r w:rsidR="00E16E78">
        <w:t xml:space="preserve"> </w:t>
      </w:r>
      <w:r w:rsidRPr="00D81EB4">
        <w:t xml:space="preserve">use of spiritual gifts. </w:t>
      </w:r>
      <w:proofErr w:type="gramStart"/>
      <w:r w:rsidRPr="00D81EB4">
        <w:t>Thus</w:t>
      </w:r>
      <w:proofErr w:type="gramEnd"/>
      <w:r w:rsidRPr="00D81EB4">
        <w:t xml:space="preserve"> the following principles are put forward to help us maintain our unity in Christ and our</w:t>
      </w:r>
      <w:r w:rsidR="00E16E78">
        <w:t xml:space="preserve"> </w:t>
      </w:r>
      <w:r w:rsidRPr="00D81EB4">
        <w:t>openness to the leading of His Spirit.</w:t>
      </w:r>
    </w:p>
    <w:p w14:paraId="2276B2EE" w14:textId="7A71FC5A" w:rsidR="00D81EB4" w:rsidRPr="00D81EB4" w:rsidRDefault="00D81EB4" w:rsidP="00D81EB4">
      <w:r w:rsidRPr="00D81EB4">
        <w:t>a. C</w:t>
      </w:r>
      <w:r w:rsidR="00E16E78">
        <w:t>CMS</w:t>
      </w:r>
      <w:r w:rsidRPr="00D81EB4">
        <w:t xml:space="preserve">B does not endorse any teaching that requires distinct or </w:t>
      </w:r>
      <w:proofErr w:type="gramStart"/>
      <w:r w:rsidRPr="00D81EB4">
        <w:t>particular experience(s)</w:t>
      </w:r>
      <w:proofErr w:type="gramEnd"/>
      <w:r w:rsidRPr="00D81EB4">
        <w:t xml:space="preserve"> of divine grace</w:t>
      </w:r>
      <w:r w:rsidR="00E16E78">
        <w:t xml:space="preserve"> </w:t>
      </w:r>
      <w:r w:rsidRPr="00D81EB4">
        <w:t>subsequent to conversion as normative for all believers.</w:t>
      </w:r>
    </w:p>
    <w:p w14:paraId="7AA19C5C" w14:textId="3B944CC9" w:rsidR="00D81EB4" w:rsidRPr="00D81EB4" w:rsidRDefault="00D81EB4" w:rsidP="00D81EB4">
      <w:r w:rsidRPr="00D81EB4">
        <w:t>b. The church affirms that spiritual gifts are available to all believers under the sovereign grace of God and</w:t>
      </w:r>
      <w:r w:rsidR="00E16E78">
        <w:t xml:space="preserve"> </w:t>
      </w:r>
      <w:r w:rsidRPr="00D81EB4">
        <w:t xml:space="preserve">through the work of the Spirit. All members </w:t>
      </w:r>
      <w:proofErr w:type="gramStart"/>
      <w:r w:rsidRPr="00D81EB4">
        <w:t>at all times</w:t>
      </w:r>
      <w:proofErr w:type="gramEnd"/>
      <w:r w:rsidRPr="00D81EB4">
        <w:t xml:space="preserve"> are encouraged to seek a deeper working of the Holy</w:t>
      </w:r>
      <w:r w:rsidR="00E16E78">
        <w:t xml:space="preserve"> </w:t>
      </w:r>
      <w:r w:rsidRPr="00D81EB4">
        <w:t>Spirit in their lives and ministries.</w:t>
      </w:r>
    </w:p>
    <w:p w14:paraId="50E086A1" w14:textId="189F728F" w:rsidR="00D81EB4" w:rsidRPr="00D81EB4" w:rsidRDefault="00D81EB4" w:rsidP="00D81EB4">
      <w:r w:rsidRPr="00D81EB4">
        <w:t>c. While we recognize that members differ theologically concerning certain manifestations, we affirm our basic</w:t>
      </w:r>
      <w:r w:rsidR="00E16E78">
        <w:t xml:space="preserve"> </w:t>
      </w:r>
      <w:r w:rsidRPr="00D81EB4">
        <w:t>unity in our desire to know God, to receive His blessings, and to experience the power of His Spirit in both</w:t>
      </w:r>
      <w:r w:rsidR="00E16E78">
        <w:t xml:space="preserve"> </w:t>
      </w:r>
      <w:r w:rsidRPr="00D81EB4">
        <w:t>holiness and ministry. We also affirm our unity in the Body of Christ and in our desire to practice the gifts of</w:t>
      </w:r>
      <w:r w:rsidR="00E16E78">
        <w:t xml:space="preserve"> </w:t>
      </w:r>
      <w:r w:rsidRPr="00D81EB4">
        <w:t>the Spirit.</w:t>
      </w:r>
    </w:p>
    <w:p w14:paraId="5099AC4C" w14:textId="77777777" w:rsidR="00D81EB4" w:rsidRPr="00D81EB4" w:rsidRDefault="00D81EB4" w:rsidP="00D81EB4">
      <w:r w:rsidRPr="00D81EB4">
        <w:t>3. Guidelines for Practice</w:t>
      </w:r>
    </w:p>
    <w:p w14:paraId="50B7BFFD" w14:textId="5E6B9E6D" w:rsidR="00D81EB4" w:rsidRPr="00D81EB4" w:rsidRDefault="00D81EB4" w:rsidP="00D81EB4">
      <w:r w:rsidRPr="00D81EB4">
        <w:t>Recognizing the differences in belief and practice among us, the following guidelines are designed to preserve our</w:t>
      </w:r>
      <w:r w:rsidR="00E16E78">
        <w:t xml:space="preserve"> </w:t>
      </w:r>
      <w:r w:rsidRPr="00D81EB4">
        <w:t>unity in Christ and our cooperation in ministry for the glory of God, the progress of our work, and the enrichment of</w:t>
      </w:r>
      <w:r w:rsidR="00E16E78">
        <w:t xml:space="preserve"> </w:t>
      </w:r>
      <w:r w:rsidRPr="00D81EB4">
        <w:t>our fellowship.</w:t>
      </w:r>
    </w:p>
    <w:p w14:paraId="0D7E54D1" w14:textId="4135C29A" w:rsidR="00D81EB4" w:rsidRPr="00D81EB4" w:rsidRDefault="00D81EB4" w:rsidP="00D81EB4">
      <w:r w:rsidRPr="00D81EB4">
        <w:lastRenderedPageBreak/>
        <w:t xml:space="preserve">a. We affirm that no </w:t>
      </w:r>
      <w:proofErr w:type="gramStart"/>
      <w:r w:rsidRPr="00D81EB4">
        <w:t>one</w:t>
      </w:r>
      <w:proofErr w:type="gramEnd"/>
      <w:r w:rsidRPr="00D81EB4">
        <w:t xml:space="preserve"> experience, methodology, or technique holds the key to spiritual vitality or to ministry</w:t>
      </w:r>
      <w:r w:rsidR="00E16E78">
        <w:t xml:space="preserve"> </w:t>
      </w:r>
      <w:r w:rsidRPr="00D81EB4">
        <w:t>breakthrough.</w:t>
      </w:r>
    </w:p>
    <w:p w14:paraId="6034BAE3" w14:textId="462360D6" w:rsidR="00D81EB4" w:rsidRPr="00D81EB4" w:rsidRDefault="00D81EB4" w:rsidP="00D81EB4">
      <w:r w:rsidRPr="00D81EB4">
        <w:t>b. The public function of spiritual gifts is to edify the Church and to evangelize those who do not believe (1 Cor</w:t>
      </w:r>
      <w:r w:rsidR="00E16E78">
        <w:t xml:space="preserve"> </w:t>
      </w:r>
      <w:r w:rsidRPr="00D81EB4">
        <w:t>12:7; 14:1-25; Eph 4:7-13). In public we shall exercise gifts in keeping with the biblical requirements of</w:t>
      </w:r>
      <w:r w:rsidR="00E16E78">
        <w:t xml:space="preserve"> </w:t>
      </w:r>
      <w:r w:rsidRPr="00D81EB4">
        <w:t>discernment, orderliness, self-control, the preservation of unity in love, and, in the case of tongues, with</w:t>
      </w:r>
      <w:r w:rsidR="00E16E78">
        <w:t xml:space="preserve"> </w:t>
      </w:r>
      <w:r w:rsidRPr="00D81EB4">
        <w:t xml:space="preserve">interpretation (1 John 4:1-3; 1 Cor 14:26-33). </w:t>
      </w:r>
    </w:p>
    <w:p w14:paraId="32B7D7CE" w14:textId="64AD09D4" w:rsidR="00D81EB4" w:rsidRPr="00D81EB4" w:rsidRDefault="00D81EB4" w:rsidP="00D81EB4">
      <w:r w:rsidRPr="00D81EB4">
        <w:t>c. We recognize that members of the church will differ in their understanding of Scripture concerning revelatory</w:t>
      </w:r>
      <w:r w:rsidR="00E16E78">
        <w:t xml:space="preserve"> </w:t>
      </w:r>
      <w:r w:rsidRPr="00D81EB4">
        <w:t>gifts and their practice. If a member believes that he/she has a word of revelation to share with a group,</w:t>
      </w:r>
      <w:r w:rsidR="00E16E78">
        <w:t xml:space="preserve"> </w:t>
      </w:r>
      <w:r w:rsidRPr="00D81EB4">
        <w:t xml:space="preserve">discernment and humility are facilitated </w:t>
      </w:r>
      <w:proofErr w:type="gramStart"/>
      <w:r w:rsidRPr="00D81EB4">
        <w:t>by the use of</w:t>
      </w:r>
      <w:proofErr w:type="gramEnd"/>
      <w:r w:rsidRPr="00D81EB4">
        <w:t xml:space="preserve"> introductory expressions such as "I believe that what God</w:t>
      </w:r>
      <w:r w:rsidR="00E16E78">
        <w:t xml:space="preserve"> </w:t>
      </w:r>
      <w:r w:rsidRPr="00D81EB4">
        <w:t xml:space="preserve">is saying to us in this situation is this...." Such word of revelation must be for the purpose of </w:t>
      </w:r>
      <w:proofErr w:type="gramStart"/>
      <w:r w:rsidRPr="00D81EB4">
        <w:t>edification, and</w:t>
      </w:r>
      <w:proofErr w:type="gramEnd"/>
      <w:r w:rsidR="00E16E78">
        <w:t xml:space="preserve"> </w:t>
      </w:r>
      <w:r w:rsidRPr="00D81EB4">
        <w:t>should never contradict the Bible. Those who exercise these public gifts will submit their teaching for</w:t>
      </w:r>
      <w:r w:rsidR="00E16E78">
        <w:t xml:space="preserve"> </w:t>
      </w:r>
      <w:r w:rsidRPr="00D81EB4">
        <w:t>evaluation by church leadership (1 Cor 14:29).</w:t>
      </w:r>
    </w:p>
    <w:p w14:paraId="6F146BB1" w14:textId="73E0C2FB" w:rsidR="00D81EB4" w:rsidRPr="00D81EB4" w:rsidRDefault="00D81EB4" w:rsidP="00D81EB4">
      <w:r w:rsidRPr="00D81EB4">
        <w:t>d. With respect to manifestations such as healing and miracles, we recognize their special value as expressions of</w:t>
      </w:r>
      <w:r w:rsidR="00E16E78">
        <w:t xml:space="preserve"> </w:t>
      </w:r>
      <w:r w:rsidRPr="00D81EB4">
        <w:t>the power and compassion of God. At the same time, we acknowledge the possibility of raising false</w:t>
      </w:r>
      <w:r w:rsidR="00E16E78">
        <w:t xml:space="preserve"> </w:t>
      </w:r>
      <w:r w:rsidR="00F35B11" w:rsidRPr="00D81EB4">
        <w:t>expectations</w:t>
      </w:r>
      <w:r w:rsidRPr="00D81EB4">
        <w:t xml:space="preserve"> and of spurious claims of healing. We look for God to work always through the preaching of the</w:t>
      </w:r>
      <w:r w:rsidR="00E16E78">
        <w:t xml:space="preserve"> </w:t>
      </w:r>
      <w:r w:rsidRPr="00D81EB4">
        <w:t>gospel of Christ and in the salvation of those who believe (1 Cor 1:22-25; Rom 1:16-17; Eph 6:19-20), and</w:t>
      </w:r>
      <w:r w:rsidR="00E16E78">
        <w:t xml:space="preserve"> </w:t>
      </w:r>
      <w:r w:rsidRPr="00D81EB4">
        <w:t>sovereignly in the healing of the sick and in the exorcism of demons as needed. At the same time, we look to</w:t>
      </w:r>
      <w:r w:rsidR="00E16E78">
        <w:t xml:space="preserve"> </w:t>
      </w:r>
      <w:r w:rsidRPr="00D81EB4">
        <w:t>Him to confirm His message and His messengers at His discretion and in the ways that He deems best (Heb 2:3-4; Matt 7:20-23; Acts 4:29-31). We affirm, in word and deed, that power belongs to God and not to us. As</w:t>
      </w:r>
      <w:r w:rsidR="00E16E78">
        <w:t xml:space="preserve"> </w:t>
      </w:r>
      <w:r w:rsidRPr="00D81EB4">
        <w:t>channels of sovereign, divine power, we do our utmost to avoid giving the impression that power derives from</w:t>
      </w:r>
      <w:r w:rsidR="00E16E78">
        <w:t xml:space="preserve"> </w:t>
      </w:r>
      <w:r w:rsidRPr="00D81EB4">
        <w:t xml:space="preserve">the use of </w:t>
      </w:r>
      <w:proofErr w:type="gramStart"/>
      <w:r w:rsidRPr="00D81EB4">
        <w:t>particular techniques</w:t>
      </w:r>
      <w:proofErr w:type="gramEnd"/>
      <w:r w:rsidRPr="00D81EB4">
        <w:t>, or that God can be manipulated for selfish ends. Where God answers prayers</w:t>
      </w:r>
      <w:r w:rsidR="00E16E78">
        <w:t xml:space="preserve"> </w:t>
      </w:r>
      <w:r w:rsidRPr="00D81EB4">
        <w:t>in a dramatic way, we welcome it as an act of sovereign grace; where He does not, we do not question personal</w:t>
      </w:r>
      <w:r w:rsidR="00E16E78">
        <w:t xml:space="preserve"> </w:t>
      </w:r>
      <w:r w:rsidRPr="00D81EB4">
        <w:t>integrity.</w:t>
      </w:r>
    </w:p>
    <w:p w14:paraId="4081D5B5" w14:textId="5EB0DF79" w:rsidR="00D81EB4" w:rsidRPr="00D81EB4" w:rsidRDefault="00D81EB4" w:rsidP="00D81EB4">
      <w:r w:rsidRPr="00D81EB4">
        <w:t>e. With respect to “deliverance ministry,” the symptoms of psychological or psychiatric conditions often overlap</w:t>
      </w:r>
      <w:r w:rsidR="00E16E78">
        <w:t xml:space="preserve"> </w:t>
      </w:r>
      <w:r w:rsidRPr="00D81EB4">
        <w:t>those of demonization; consequently, diagnosis is best conducted by a team of spiritual and therapeutic</w:t>
      </w:r>
      <w:r w:rsidR="00E16E78">
        <w:t xml:space="preserve"> </w:t>
      </w:r>
      <w:r w:rsidRPr="00D81EB4">
        <w:t>counselors. Given that Scripture never affirms or illustrates the exorcism of demons from Christians, caution is</w:t>
      </w:r>
      <w:r w:rsidR="00E16E78">
        <w:t xml:space="preserve"> </w:t>
      </w:r>
      <w:r w:rsidRPr="00D81EB4">
        <w:t>advised before resorting to such remedy. Experience is not self-interpreting: where ministry leads to emotional</w:t>
      </w:r>
      <w:r w:rsidR="00E16E78">
        <w:t xml:space="preserve"> </w:t>
      </w:r>
      <w:r w:rsidRPr="00D81EB4">
        <w:t>catharsis or spiritual liberation, the prior condition should not simply be attributed to demonization without</w:t>
      </w:r>
      <w:r w:rsidR="00E16E78">
        <w:t xml:space="preserve"> </w:t>
      </w:r>
      <w:r w:rsidRPr="00D81EB4">
        <w:t>clear confirming evidence.</w:t>
      </w:r>
    </w:p>
    <w:p w14:paraId="12250988" w14:textId="20DFDF26" w:rsidR="00D81EB4" w:rsidRPr="00D81EB4" w:rsidRDefault="00D81EB4" w:rsidP="00D81EB4">
      <w:r w:rsidRPr="00D81EB4">
        <w:t>f. With respect to emotional expression or ecstatic behavior, the manifestations themselves are neither evidence</w:t>
      </w:r>
      <w:r w:rsidR="00E16E78">
        <w:t xml:space="preserve"> </w:t>
      </w:r>
      <w:r w:rsidRPr="00D81EB4">
        <w:t xml:space="preserve">for nor against the spiritual nature of the experience. </w:t>
      </w:r>
      <w:r w:rsidRPr="00D81EB4">
        <w:lastRenderedPageBreak/>
        <w:t>Rather, spiritual renewal is evidenced by lasting increase</w:t>
      </w:r>
      <w:r w:rsidR="00E16E78">
        <w:t xml:space="preserve"> </w:t>
      </w:r>
      <w:r w:rsidRPr="00D81EB4">
        <w:t xml:space="preserve">and deepened joy in devotion to God and in service of others. We should all pursue ongoing renewal, </w:t>
      </w:r>
      <w:proofErr w:type="gramStart"/>
      <w:r w:rsidRPr="00D81EB4">
        <w:t>whether</w:t>
      </w:r>
      <w:r w:rsidR="00E16E78">
        <w:t xml:space="preserve"> </w:t>
      </w:r>
      <w:r w:rsidRPr="00D81EB4">
        <w:t>or not</w:t>
      </w:r>
      <w:proofErr w:type="gramEnd"/>
      <w:r w:rsidRPr="00D81EB4">
        <w:t xml:space="preserve"> it is attended by expressive manifestations.</w:t>
      </w:r>
    </w:p>
    <w:p w14:paraId="133F004B" w14:textId="558503A0" w:rsidR="00D81EB4" w:rsidRPr="00D81EB4" w:rsidRDefault="00D81EB4" w:rsidP="00D81EB4">
      <w:r w:rsidRPr="00D81EB4">
        <w:t>g. In the interests of unity and to avoid unnecessary offen</w:t>
      </w:r>
      <w:r w:rsidR="009F2FF9">
        <w:rPr>
          <w:rFonts w:hint="eastAsia"/>
        </w:rPr>
        <w:t>s</w:t>
      </w:r>
      <w:r w:rsidRPr="00D81EB4">
        <w:t>e to fellow church members, we ask our members, when</w:t>
      </w:r>
      <w:r w:rsidR="00E16E78">
        <w:t xml:space="preserve"> </w:t>
      </w:r>
      <w:r w:rsidRPr="00D81EB4">
        <w:t>teaching about spiritual gifts (or any other issue where there is difference of opinion), not to present as the only</w:t>
      </w:r>
      <w:r w:rsidR="00E16E78">
        <w:t xml:space="preserve"> </w:t>
      </w:r>
      <w:r w:rsidRPr="00D81EB4">
        <w:t>admissible view what may reasonably be capable of a different interpretation among Bible-believing Christians.</w:t>
      </w:r>
    </w:p>
    <w:p w14:paraId="2CFDD64B" w14:textId="38242CDE" w:rsidR="00D81EB4" w:rsidRPr="00D81EB4" w:rsidRDefault="00D81EB4" w:rsidP="00D81EB4">
      <w:proofErr w:type="gramStart"/>
      <w:r w:rsidRPr="00D81EB4">
        <w:t>In order to</w:t>
      </w:r>
      <w:proofErr w:type="gramEnd"/>
      <w:r w:rsidRPr="00D81EB4">
        <w:t xml:space="preserve"> preserve harmony and stability within the church, and in order to avoid misunderstanding regarding the</w:t>
      </w:r>
      <w:r w:rsidR="00E16E78">
        <w:t xml:space="preserve"> </w:t>
      </w:r>
      <w:r w:rsidRPr="00D81EB4">
        <w:t>position of the church on this issue, no member may organize meetings or promote teachings that may cause</w:t>
      </w:r>
      <w:r w:rsidR="00E16E78">
        <w:t xml:space="preserve"> </w:t>
      </w:r>
      <w:r w:rsidRPr="00D81EB4">
        <w:t>controversy. Members are asked to seek the approval of church leadership before organizing meetings with outside</w:t>
      </w:r>
      <w:r w:rsidR="00E16E78">
        <w:t xml:space="preserve"> </w:t>
      </w:r>
      <w:r w:rsidRPr="00D81EB4">
        <w:t>speakers.</w:t>
      </w:r>
    </w:p>
    <w:p w14:paraId="6CC486C8" w14:textId="00FB44F8" w:rsidR="00E16E78" w:rsidRDefault="00E16E78" w:rsidP="00D81EB4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______________________________________________________________________________________________________</w:t>
      </w:r>
    </w:p>
    <w:p w14:paraId="2112C74D" w14:textId="4E233F85" w:rsidR="00D81EB4" w:rsidRPr="00D81EB4" w:rsidRDefault="00D81EB4" w:rsidP="00D81EB4">
      <w:r w:rsidRPr="00D81EB4">
        <w:rPr>
          <w:rFonts w:ascii="Cambria Math" w:hAnsi="Cambria Math" w:cs="Cambria Math"/>
        </w:rPr>
        <w:t>∗</w:t>
      </w:r>
      <w:r w:rsidRPr="00D81EB4">
        <w:rPr>
          <w:rFonts w:hint="eastAsia"/>
        </w:rPr>
        <w:t xml:space="preserve"> </w:t>
      </w:r>
      <w:r w:rsidRPr="00D81EB4">
        <w:t xml:space="preserve">The statement adapts and modifies </w:t>
      </w:r>
      <w:r w:rsidR="00E16E78">
        <w:t xml:space="preserve">from CBCGB </w:t>
      </w:r>
      <w:r w:rsidRPr="00D81EB4">
        <w:t>Charismatic Statement (200</w:t>
      </w:r>
      <w:r w:rsidR="00E16E78">
        <w:t>6</w:t>
      </w:r>
      <w:r w:rsidRPr="00D81EB4">
        <w:t>).</w:t>
      </w:r>
    </w:p>
    <w:p w14:paraId="6C1DF203" w14:textId="7CDD9185" w:rsidR="00A345A2" w:rsidRDefault="00D81EB4" w:rsidP="00D81EB4">
      <w:r w:rsidRPr="00D81EB4">
        <w:t>We gratefully acknowledge the assistance provided. All changes reflect the convictions and practices of CC</w:t>
      </w:r>
      <w:r w:rsidR="00E16E78">
        <w:t>MS</w:t>
      </w:r>
      <w:r w:rsidRPr="00D81EB4">
        <w:t>B</w:t>
      </w:r>
      <w:r w:rsidR="00E16E78">
        <w:t xml:space="preserve"> </w:t>
      </w:r>
      <w:r w:rsidRPr="00D81EB4">
        <w:t>alone.</w:t>
      </w:r>
    </w:p>
    <w:sectPr w:rsidR="00A3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7FFB9" w14:textId="77777777" w:rsidR="00381D59" w:rsidRDefault="00381D59" w:rsidP="00F35B11">
      <w:pPr>
        <w:spacing w:after="0" w:line="240" w:lineRule="auto"/>
      </w:pPr>
      <w:r>
        <w:separator/>
      </w:r>
    </w:p>
  </w:endnote>
  <w:endnote w:type="continuationSeparator" w:id="0">
    <w:p w14:paraId="4535771E" w14:textId="77777777" w:rsidR="00381D59" w:rsidRDefault="00381D59" w:rsidP="00F3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A385B" w14:textId="77777777" w:rsidR="00381D59" w:rsidRDefault="00381D59" w:rsidP="00F35B11">
      <w:pPr>
        <w:spacing w:after="0" w:line="240" w:lineRule="auto"/>
      </w:pPr>
      <w:r>
        <w:separator/>
      </w:r>
    </w:p>
  </w:footnote>
  <w:footnote w:type="continuationSeparator" w:id="0">
    <w:p w14:paraId="29856D3F" w14:textId="77777777" w:rsidR="00381D59" w:rsidRDefault="00381D59" w:rsidP="00F35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B4"/>
    <w:rsid w:val="00381D59"/>
    <w:rsid w:val="004F0532"/>
    <w:rsid w:val="005733C4"/>
    <w:rsid w:val="006F3FE0"/>
    <w:rsid w:val="009F2FF9"/>
    <w:rsid w:val="00A345A2"/>
    <w:rsid w:val="00A521A1"/>
    <w:rsid w:val="00D14C04"/>
    <w:rsid w:val="00D81EB4"/>
    <w:rsid w:val="00DD4D61"/>
    <w:rsid w:val="00E16E78"/>
    <w:rsid w:val="00F35B11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99049"/>
  <w15:chartTrackingRefBased/>
  <w15:docId w15:val="{E0B02829-61A4-4B93-B04C-694D041E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E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E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E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E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11"/>
  </w:style>
  <w:style w:type="paragraph" w:styleId="Footer">
    <w:name w:val="footer"/>
    <w:basedOn w:val="Normal"/>
    <w:link w:val="FooterChar"/>
    <w:uiPriority w:val="99"/>
    <w:unhideWhenUsed/>
    <w:rsid w:val="00F3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Wei</dc:creator>
  <cp:keywords/>
  <dc:description/>
  <cp:lastModifiedBy>Jiang Wei</cp:lastModifiedBy>
  <cp:revision>2</cp:revision>
  <dcterms:created xsi:type="dcterms:W3CDTF">2024-11-18T16:00:00Z</dcterms:created>
  <dcterms:modified xsi:type="dcterms:W3CDTF">2024-11-18T16:00:00Z</dcterms:modified>
</cp:coreProperties>
</file>